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02"/>
        <w:jc w:val="center"/>
        <w:spacing w:lineRule="auto" w:line="240" w:after="0"/>
        <w:widowControl w:val="off"/>
        <w:rPr>
          <w:rFonts w:ascii="Times New Roman" w:hAnsi="Times New Roman" w:cs="Times New Roman" w:eastAsia="DejaVu Sans"/>
          <w:bCs/>
          <w:sz w:val="28"/>
          <w:szCs w:val="28"/>
          <w:lang w:bidi="ru-RU" w:eastAsia="ar-SA"/>
        </w:rPr>
        <w:outlineLvl w:val="0"/>
      </w:pPr>
      <w:r>
        <w:rPr>
          <w:rFonts w:ascii="Times New Roman" w:hAnsi="Times New Roman" w:cs="Times New Roman" w:eastAsia="DejaVu Sans"/>
          <w:bCs/>
          <w:sz w:val="28"/>
          <w:szCs w:val="28"/>
          <w:lang w:bidi="ru-RU" w:eastAsia="ar-SA"/>
        </w:rPr>
        <w:t xml:space="preserve">АВТОНОМНАЯ НЕКОММЕРЧЕСКАЯ ОРГАНИЗАЦИЯ</w:t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sz w:val="28"/>
          <w:szCs w:val="28"/>
          <w:lang w:bidi="ru-RU" w:eastAsia="ar-SA"/>
        </w:rPr>
        <w:t xml:space="preserve">ДОПОЛНИТЕЛЬНОГО ПРОФЕССИОНАЛЬНОГО ОБРАЗОВАНИЯ</w:t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sz w:val="28"/>
          <w:szCs w:val="28"/>
          <w:lang w:bidi="ru-RU" w:eastAsia="ar-SA"/>
        </w:rPr>
        <w:t xml:space="preserve">«ОБРАЗОВАНИЕ-РУССКОЕ СЛОВО»</w:t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>
        <w:trPr>
          <w:jc w:val="right"/>
          <w:trHeight w:val="887"/>
        </w:trPr>
        <w:tc>
          <w:tcPr>
            <w:shd w:val="clear" w:fill="auto" w:color="auto"/>
            <w:tcW w:w="480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left" w:pos="567" w:leader="none"/>
              </w:tabs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pP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УТВЕРЖДАЮ</w:t>
            </w:r>
            <w:r/>
          </w:p>
          <w:p>
            <w:pPr>
              <w:spacing w:lineRule="auto" w:line="240" w:after="0"/>
              <w:widowControl w:val="off"/>
              <w:tabs>
                <w:tab w:val="left" w:pos="567" w:leader="none"/>
              </w:tabs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pP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Директор АНО ДПО</w:t>
            </w:r>
            <w:r/>
          </w:p>
          <w:p>
            <w:pPr>
              <w:spacing w:lineRule="auto" w:line="240" w:after="0"/>
              <w:widowControl w:val="off"/>
              <w:tabs>
                <w:tab w:val="left" w:pos="567" w:leader="none"/>
              </w:tabs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pP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5120" behindDoc="1" locked="0" layoutInCell="1" allowOverlap="1">
                      <wp:simplePos x="0" y="0"/>
                      <wp:positionH relativeFrom="column">
                        <wp:posOffset>-1272540</wp:posOffset>
                      </wp:positionH>
                      <wp:positionV relativeFrom="paragraph">
                        <wp:posOffset>311646</wp:posOffset>
                      </wp:positionV>
                      <wp:extent cx="1914681" cy="1798639"/>
                      <wp:effectExtent l="0" t="0" r="0" b="0"/>
                      <wp:wrapNone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914680" cy="17986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5120;o:allowoverlap:true;o:allowincell:true;mso-position-horizontal-relative:text;margin-left:-100.2pt;mso-position-horizontal:absolute;mso-position-vertical-relative:text;margin-top:24.5pt;mso-position-vertical:absolute;width:150.8pt;height:141.6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82255</wp:posOffset>
                      </wp:positionH>
                      <wp:positionV relativeFrom="paragraph">
                        <wp:posOffset>-8046</wp:posOffset>
                      </wp:positionV>
                      <wp:extent cx="1628775" cy="983354"/>
                      <wp:effectExtent l="0" t="0" r="0" b="0"/>
                      <wp:wrapNone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628774" cy="9833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6.5pt;mso-position-horizontal:absolute;mso-position-vertical-relative:text;margin-top:-0.6pt;mso-position-vertical:absolute;width:128.2pt;height:77.4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«ОБРАЗОВАНИЕ-РС»</w:t>
              <w:br/>
            </w:r>
            <w:r/>
          </w:p>
          <w:p>
            <w:pPr>
              <w:spacing w:lineRule="auto" w:line="240" w:after="0"/>
              <w:widowControl w:val="off"/>
              <w:tabs>
                <w:tab w:val="left" w:pos="567" w:leader="none"/>
              </w:tabs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pP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____________________М.И. </w:t>
            </w: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Лобзина</w:t>
            </w: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 </w:t>
              <w:br/>
            </w:r>
            <w:r/>
          </w:p>
          <w:p>
            <w:pPr>
              <w:spacing w:lineRule="auto" w:line="240" w:after="0"/>
              <w:widowControl w:val="off"/>
              <w:tabs>
                <w:tab w:val="left" w:pos="567" w:leader="none"/>
              </w:tabs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pPr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</w:r>
            <w:r/>
            <w:r>
              <w:rPr>
                <w:rFonts w:ascii="Times New Roman" w:hAnsi="Times New Roman" w:cs="Times New Roman" w:eastAsia="DejaVu Sans"/>
                <w:sz w:val="28"/>
                <w:szCs w:val="28"/>
                <w:lang w:bidi="ru-RU" w:eastAsia="ar-SA"/>
              </w:rPr>
              <w:t xml:space="preserve">«30» ___ноября___ 2021 года</w:t>
            </w:r>
            <w:r/>
          </w:p>
        </w:tc>
      </w:tr>
    </w:tbl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pPr>
      <w:r>
        <w:rPr>
          <w:rFonts w:ascii="Times New Roman" w:hAnsi="Times New Roman" w:cs="Times New Roman" w:eastAsia="DejaVu Sans"/>
          <w:b/>
          <w:sz w:val="28"/>
          <w:szCs w:val="28"/>
          <w:lang w:bidi="ru-RU" w:eastAsia="ar-SA"/>
        </w:rPr>
      </w:r>
      <w:r/>
    </w:p>
    <w:p>
      <w:pPr>
        <w:ind w:firstLine="709"/>
        <w:jc w:val="right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  <w:t xml:space="preserve">Программа дополнительного профессионального образования </w:t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  <w:t xml:space="preserve">(повышения квалификации)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480" w:after="0"/>
        <w:widowControl w:val="off"/>
        <w:rPr>
          <w:rFonts w:ascii="Times New Roman" w:hAnsi="Times New Roman" w:cs="Times New Roman" w:eastAsia="Times New Roman"/>
          <w:b/>
          <w:sz w:val="36"/>
          <w:szCs w:val="28"/>
        </w:rPr>
      </w:pPr>
      <w:r>
        <w:rPr>
          <w:rFonts w:ascii="Times New Roman" w:hAnsi="Times New Roman" w:cs="Times New Roman" w:eastAsia="Times New Roman"/>
          <w:b/>
          <w:sz w:val="36"/>
          <w:szCs w:val="28"/>
          <w:lang w:bidi="ru-RU" w:eastAsia="ru-RU"/>
        </w:rPr>
        <w:t xml:space="preserve">«</w:t>
      </w:r>
      <w:r>
        <w:rPr>
          <w:rFonts w:ascii="Times New Roman" w:hAnsi="Times New Roman" w:cs="Times New Roman" w:eastAsia="Times New Roman"/>
          <w:b/>
          <w:sz w:val="36"/>
          <w:szCs w:val="28"/>
          <w:lang w:bidi="ru-RU" w:eastAsia="ru-RU"/>
        </w:rPr>
        <w:t xml:space="preserve">Методика преподавания РКИ</w:t>
      </w:r>
      <w:r>
        <w:rPr>
          <w:rFonts w:ascii="Times New Roman" w:hAnsi="Times New Roman" w:cs="Times New Roman" w:eastAsia="Times New Roman"/>
          <w:b/>
          <w:sz w:val="36"/>
          <w:szCs w:val="28"/>
          <w:lang w:bidi="ru-RU" w:eastAsia="ru-RU"/>
        </w:rPr>
        <w:t xml:space="preserve">»</w:t>
      </w:r>
      <w:r>
        <w:rPr>
          <w:sz w:val="36"/>
        </w:rPr>
      </w:r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  <w:t xml:space="preserve">16 часов</w:t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Москва – 2021</w:t>
      </w:r>
      <w:r/>
    </w:p>
    <w:p>
      <w:pPr>
        <w:ind w:firstLine="709"/>
        <w:jc w:val="center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bidi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ru-RU" w:eastAsia="ru-RU"/>
        </w:rPr>
        <w:t xml:space="preserve">РАЗДЕЛ 1. «ХАРАКТЕРИСТИКА ПРОГРАММЫ»</w:t>
      </w:r>
      <w:r/>
    </w:p>
    <w:p>
      <w:pPr>
        <w:numPr>
          <w:ilvl w:val="1"/>
          <w:numId w:val="1"/>
        </w:numPr>
        <w:ind w:left="0" w:firstLine="709"/>
        <w:jc w:val="both"/>
        <w:spacing w:lineRule="auto" w:line="360" w:after="0"/>
        <w:widowControl w:val="off"/>
        <w:tabs>
          <w:tab w:val="left" w:pos="769" w:leader="none"/>
        </w:tabs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  <w:t xml:space="preserve">Цель реализации</w:t>
      </w:r>
      <w:r>
        <w:rPr>
          <w:rFonts w:ascii="Times New Roman" w:hAnsi="Times New Roman" w:cs="Times New Roman" w:eastAsia="Times New Roman"/>
          <w:b/>
          <w:spacing w:val="-2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ru-RU" w:eastAsia="ru-RU"/>
        </w:rPr>
        <w:t xml:space="preserve">программы.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yandex-sans" w:hAnsi="yandex-sans" w:cs="Times New Roman" w:eastAsia="Times New Roman"/>
          <w:sz w:val="28"/>
          <w:szCs w:val="28"/>
          <w:lang w:bidi="ru-RU" w:eastAsia="ru-RU"/>
        </w:rPr>
      </w:pP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Совершенствование</w:t>
      </w:r>
      <w:r>
        <w:rPr>
          <w:rFonts w:ascii="yandex-sans" w:hAnsi="yandex-sans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профессиональных</w:t>
      </w:r>
      <w:r>
        <w:rPr>
          <w:rFonts w:ascii="yandex-sans" w:hAnsi="yandex-sans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компетенций</w:t>
      </w:r>
      <w:r>
        <w:rPr>
          <w:rFonts w:ascii="yandex-sans" w:hAnsi="yandex-sans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обучающихся</w:t>
      </w:r>
      <w:r>
        <w:rPr>
          <w:rFonts w:ascii="yandex-sans" w:hAnsi="yandex-sans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в области 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методики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 преподавания РКИ</w:t>
      </w:r>
      <w:r>
        <w:rPr>
          <w:rFonts w:ascii="yandex-sans" w:hAnsi="yandex-sans" w:cs="Times New Roman" w:eastAsia="Times New Roman"/>
          <w:sz w:val="28"/>
          <w:szCs w:val="28"/>
          <w:lang w:bidi="ru-RU" w:eastAsia="ru-RU"/>
        </w:rPr>
        <w:t xml:space="preserve">.</w:t>
      </w:r>
      <w:r/>
    </w:p>
    <w:p>
      <w:pPr>
        <w:contextualSpacing w:val="true"/>
        <w:ind w:firstLine="709"/>
        <w:jc w:val="center"/>
        <w:spacing w:lineRule="auto" w:line="36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center"/>
        <w:spacing w:lineRule="auto" w:line="36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Совершенствуемые компетенции</w:t>
      </w:r>
      <w:r/>
    </w:p>
    <w:tbl>
      <w:tblPr>
        <w:tblW w:w="993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60"/>
        <w:gridCol w:w="3367"/>
      </w:tblGrid>
      <w:tr>
        <w:trPr>
          <w:trHeight w:val="8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egoe UI Symbol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0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Компетенции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Направление подготовки 44.03.01</w:t>
            </w:r>
            <w:r/>
          </w:p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Педагогическое образование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3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0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3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0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>
          <w:trHeight w:val="15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учебную и воспитательную деятельность обучающихся, в том числе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особыми образовательными потребностями, в соответствии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требованиями федеральных государственных образовательных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стандартов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ОПК-3</w:t>
            </w:r>
            <w:r/>
          </w:p>
        </w:tc>
      </w:tr>
      <w:tr>
        <w:trPr>
          <w:trHeight w:val="15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ОПК-6</w:t>
            </w:r>
            <w:r/>
          </w:p>
        </w:tc>
      </w:tr>
    </w:tbl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1"/>
          <w:numId w:val="1"/>
        </w:numPr>
        <w:contextualSpacing w:val="true"/>
        <w:ind w:firstLine="709"/>
        <w:jc w:val="both"/>
        <w:spacing w:lineRule="auto" w:line="360" w:after="20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Планируемые результаты</w:t>
      </w:r>
      <w:r/>
    </w:p>
    <w:tbl>
      <w:tblPr>
        <w:tblW w:w="979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59"/>
        <w:gridCol w:w="340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egoe UI Symbol"/>
                <w:b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Знать-уметь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Направление подготовки 44.03.01</w:t>
            </w:r>
            <w:r/>
          </w:p>
          <w:p>
            <w:pPr>
              <w:ind w:right="-143"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Педагогическое образование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>
          <w:trHeight w:val="3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>
          <w:trHeight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bidi="ru-RU" w:eastAsia="ru-RU"/>
              </w:rPr>
              <w:t xml:space="preserve">Уметь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Использовать методические особенности преподавания РКИ на учебных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 условиях ограниченной языковой среды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pacing w:val="1"/>
                <w:sz w:val="24"/>
                <w:szCs w:val="24"/>
                <w:lang w:eastAsia="ru-RU"/>
              </w:rPr>
              <w:t xml:space="preserve">Знать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Методические особенности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преподавания РКИ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ОПК-3,</w:t>
            </w:r>
            <w:r/>
          </w:p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ОПК-6</w:t>
            </w:r>
            <w:r/>
          </w:p>
        </w:tc>
      </w:tr>
    </w:tbl>
    <w:p>
      <w:pPr>
        <w:ind w:firstLine="709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360" w:after="200"/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1.3. Категория обучающихся: </w:t>
      </w:r>
      <w:r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</w:t>
      </w:r>
      <w:r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  <w:t xml:space="preserve">начальное общее, основное общее и </w:t>
      </w:r>
      <w:r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  <w:t xml:space="preserve">среднее общее образование</w:t>
      </w:r>
      <w:r>
        <w:rPr>
          <w:rFonts w:ascii="Times New Roman" w:hAnsi="Times New Roman" w:cs="Times New Roman" w:eastAsiaTheme="minorEastAsia"/>
          <w:sz w:val="28"/>
          <w:szCs w:val="28"/>
          <w:lang w:bidi="ru-RU" w:eastAsia="ru-RU"/>
        </w:rPr>
        <w:t xml:space="preserve">.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20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1.4. Программа реализуется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с применением дистанционных образовательных технологий.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20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1.5.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Режим занятий: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200"/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1.6.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Трудоёмкость обучения –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16 часов.</w:t>
      </w:r>
      <w:r>
        <w:rPr>
          <w:rFonts w:eastAsiaTheme="minorEastAsia"/>
        </w:rPr>
      </w:r>
    </w:p>
    <w:p>
      <w:pPr>
        <w:ind w:left="0" w:right="140" w:firstLine="0"/>
        <w:jc w:val="center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Календарный учебный график занятий</w:t>
      </w:r>
      <w:r>
        <w:rPr>
          <w:rFonts w:eastAsiaTheme="minorEastAsia"/>
        </w:rPr>
      </w:r>
    </w:p>
    <w:p>
      <w:pPr>
        <w:ind w:left="709" w:right="140" w:firstLine="0"/>
        <w:jc w:val="both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</w:p>
    <w:tbl>
      <w:tblPr>
        <w:tblStyle w:val="61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569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Календарный месяц, в котором проводится обучение по программе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90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Срок проведения обучения по программе</w:t>
            </w:r>
            <w:r/>
          </w:p>
        </w:tc>
      </w:tr>
      <w:tr>
        <w:trPr>
          <w:trHeight w:val="11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24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соответствии со сроками реализации Проекта «Российское образование для всех»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Срок освоения программы, включая итоговую аттестацию и самостоятельную работу – 16 часов в течение 2–х недель.</w:t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left" w:pos="567" w:leader="none"/>
          <w:tab w:val="left" w:pos="7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</w:p>
    <w:p>
      <w:pPr>
        <w:ind w:firstLine="709"/>
        <w:jc w:val="both"/>
        <w:spacing w:lineRule="auto" w:line="240" w:after="0"/>
        <w:widowControl w:val="off"/>
        <w:tabs>
          <w:tab w:val="left" w:pos="567" w:leader="none"/>
          <w:tab w:val="left" w:pos="711" w:leader="none"/>
        </w:tabs>
        <w:rPr>
          <w:rFonts w:ascii="Times New Roman" w:hAnsi="Times New Roman" w:cs="Times New Roman" w:eastAsia="Times New Roman"/>
          <w:bCs/>
          <w:sz w:val="24"/>
          <w:szCs w:val="24"/>
          <w:lang w:bidi="ru-RU"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Cs/>
          <w:sz w:val="24"/>
          <w:szCs w:val="24"/>
          <w:lang w:bidi="ru-RU" w:eastAsia="ru-RU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РАЗДЕЛ 2. «СОДЕРЖАНИЕ ПРОГРАММЫ»</w:t>
      </w:r>
      <w:r>
        <w:rPr>
          <w:rFonts w:eastAsiaTheme="minorEastAsia"/>
        </w:rPr>
      </w:r>
    </w:p>
    <w:p>
      <w:pPr>
        <w:contextualSpacing w:val="true"/>
        <w:ind w:firstLine="709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2.1. Учебный (тематический) план</w:t>
      </w:r>
      <w:r>
        <w:rPr>
          <w:rFonts w:eastAsiaTheme="minorEastAsia"/>
        </w:rPr>
      </w:r>
    </w:p>
    <w:tbl>
      <w:tblPr>
        <w:tblW w:w="996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841"/>
        <w:gridCol w:w="1139"/>
        <w:gridCol w:w="1410"/>
        <w:gridCol w:w="1310"/>
        <w:gridCol w:w="1514"/>
        <w:gridCol w:w="11"/>
      </w:tblGrid>
      <w:tr>
        <w:trPr>
          <w:gridAfter w:val="1"/>
          <w:jc w:val="center"/>
          <w:trHeight w:val="1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Наименование разделов (модулей) и тем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Внеаудиторная работа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Формы контроля</w:t>
            </w:r>
            <w:r/>
          </w:p>
        </w:tc>
      </w:tr>
      <w:tr>
        <w:trPr>
          <w:gridAfter w:val="1"/>
          <w:jc w:val="center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vMerge w:val="continue"/>
            <w:textDirection w:val="lrTb"/>
            <w:noWrap w:val="false"/>
          </w:tcPr>
          <w:p>
            <w:pPr>
              <w:ind w:left="-752"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200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Видеолекции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200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Практические и др. формы занятия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200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Трудоёмкость, часы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14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ind w:left="-752"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ind w:hanging="1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Методические особенности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преподавания РКИ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Зачёт-онлайн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(заочно)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Тестирова-ние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ind w:left="-752" w:firstLine="70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Итоговая аттестация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Зачёт на основании совокупности выполненных работ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lineRule="auto" w:line="36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36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Учебная программа</w:t>
      </w:r>
      <w:r>
        <w:rPr>
          <w:rFonts w:eastAsiaTheme="minorEastAsia"/>
        </w:rPr>
      </w:r>
    </w:p>
    <w:tbl>
      <w:tblPr>
        <w:tblStyle w:val="615"/>
        <w:tblW w:w="992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035"/>
        <w:gridCol w:w="4341"/>
      </w:tblGrid>
      <w:tr>
        <w:trPr>
          <w:trHeight w:val="840" w:hRule="exact"/>
        </w:trPr>
        <w:tc>
          <w:tcPr>
            <w:tcW w:w="3547" w:type="dxa"/>
            <w:vAlign w:val="center"/>
            <w:textDirection w:val="lrTb"/>
            <w:noWrap w:val="false"/>
          </w:tcPr>
          <w:p>
            <w:pPr>
              <w:ind w:right="1357" w:firstLine="709"/>
              <w:jc w:val="center"/>
              <w:spacing w:lineRule="exact" w:line="272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ind w:right="209"/>
              <w:jc w:val="center"/>
              <w:spacing w:lineRule="auto" w:line="242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ru-RU"/>
              </w:rPr>
              <w:t xml:space="preserve">Виды учебных занятий, учебных работ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ind w:right="1323"/>
              <w:jc w:val="center"/>
              <w:spacing w:lineRule="exact" w:line="272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</w:tr>
      <w:tr>
        <w:trPr>
          <w:trHeight w:val="1109" w:hRule="exact"/>
        </w:trPr>
        <w:tc>
          <w:tcPr>
            <w:tcW w:w="3547" w:type="dxa"/>
            <w:vAlign w:val="center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Методические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преподавания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eastAsia="ru-RU"/>
              </w:rPr>
              <w:t xml:space="preserve"> РКИ</w:t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Видео-лекция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/>
          </w:p>
          <w:p>
            <w:pPr>
              <w:ind w:right="35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val="ru-RU" w:eastAsia="ru-RU"/>
              </w:rPr>
              <w:t xml:space="preserve">Межкультурное взаимо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val="ru-RU" w:eastAsia="ru-RU"/>
              </w:rPr>
              <w:t xml:space="preserve">действие и невербальное общение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Как мы говорим (литературная норма и речевая практика)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.</w:t>
            </w:r>
            <w:r/>
          </w:p>
        </w:tc>
      </w:tr>
      <w:tr>
        <w:trPr>
          <w:trHeight w:val="1125" w:hRule="exact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lang w:val="ru-RU" w:eastAsia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Видео-лекция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РКИ как интегративная наука. Российская система тестирования: уровни владения РКИ</w:t>
            </w:r>
            <w:r/>
          </w:p>
        </w:tc>
      </w:tr>
      <w:tr>
        <w:trPr>
          <w:trHeight w:val="840" w:hRule="exact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Изучение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екстоориентированн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подход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а в методике преподавания РКИ и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пособ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адаптации учебного текста.</w:t>
            </w:r>
            <w:r/>
          </w:p>
        </w:tc>
      </w:tr>
      <w:tr>
        <w:trPr>
          <w:trHeight w:val="1305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Практическое занятие,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 часа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формирования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коммуникативной компетенции у обучающихся РКИ на начальном этапе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.</w:t>
            </w:r>
            <w:r/>
          </w:p>
        </w:tc>
      </w:tr>
      <w:tr>
        <w:trPr>
          <w:trHeight w:val="841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Видео-лекция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Фонетика. Выразительное чтение. Интонация.</w:t>
            </w:r>
            <w:r/>
          </w:p>
        </w:tc>
      </w:tr>
      <w:tr>
        <w:trPr>
          <w:trHeight w:val="968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ind w:right="356"/>
              <w:spacing w:lineRule="exact" w:line="272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часа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буч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билингвов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: почему важны учебные умения на русском языке?</w:t>
            </w:r>
            <w:r/>
          </w:p>
        </w:tc>
      </w:tr>
      <w:tr>
        <w:trPr>
          <w:trHeight w:val="995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а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Проведение анализа трудных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грамматики (глаголы движения)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.</w:t>
            </w:r>
            <w:r/>
          </w:p>
        </w:tc>
      </w:tr>
      <w:tr>
        <w:trPr>
          <w:trHeight w:val="959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ind w:right="356"/>
              <w:spacing w:lineRule="exact" w:line="272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а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абот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с лексическими единицами в начальной школе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.</w:t>
            </w:r>
            <w:r/>
          </w:p>
        </w:tc>
      </w:tr>
      <w:tr>
        <w:trPr>
          <w:trHeight w:val="959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Видео-лекция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культорологического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подхода. Виртуальные экскурсии как инструмент познания.</w:t>
            </w:r>
            <w:r/>
          </w:p>
        </w:tc>
      </w:tr>
      <w:tr>
        <w:trPr>
          <w:trHeight w:val="1268"/>
        </w:trPr>
        <w:tc>
          <w:tcPr>
            <w:tcW w:w="3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Практическое занятие,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а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Тестирование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 час</w:t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использования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  <w:t xml:space="preserve"> информационно-коммуникационных технологий на уроках РКИ</w:t>
            </w:r>
            <w:r/>
          </w:p>
        </w:tc>
      </w:tr>
      <w:tr>
        <w:trPr>
          <w:trHeight w:val="423" w:hRule="exact"/>
        </w:trPr>
        <w:tc>
          <w:tcPr>
            <w:tcW w:w="3547" w:type="dxa"/>
            <w:vAlign w:val="center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 w:eastAsia="Calibri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pacing w:val="1"/>
                <w:sz w:val="24"/>
                <w:szCs w:val="24"/>
              </w:rPr>
              <w:t xml:space="preserve">Итоговая</w:t>
            </w:r>
            <w:r>
              <w:rPr>
                <w:rFonts w:ascii="Times New Roman" w:hAnsi="Times New Roman" w:cs="Times New Roman"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pacing w:val="1"/>
                <w:sz w:val="24"/>
                <w:szCs w:val="24"/>
              </w:rPr>
              <w:t xml:space="preserve">аттестация</w:t>
            </w:r>
            <w:r/>
          </w:p>
        </w:tc>
        <w:tc>
          <w:tcPr>
            <w:gridSpan w:val="2"/>
            <w:tcW w:w="6376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/>
              </w:rPr>
              <w:t xml:space="preserve">Зачёт на основании совокупности выполненных работ</w:t>
            </w:r>
            <w:r/>
          </w:p>
        </w:tc>
      </w:tr>
    </w:tbl>
    <w:p>
      <w:pPr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</w:p>
    <w:p>
      <w:pPr>
        <w:ind w:firstLine="426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РАЗДЕЛ 3. «ФОРМЫ АТТЕСТАЦИИ И ОЦЕНОЧНЫЕ МАТЕРИАЛЫ»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Предполагается проводить текущий контроль и итоговую аттестацию.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методики преподавания РКИ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i/>
          <w:sz w:val="28"/>
          <w:szCs w:val="28"/>
          <w:lang w:eastAsia="ru-RU"/>
        </w:rPr>
        <w:t xml:space="preserve">3.1. Текущий контроль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Приложение 1.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i/>
          <w:sz w:val="28"/>
          <w:szCs w:val="28"/>
          <w:lang w:eastAsia="ru-RU"/>
        </w:rPr>
        <w:t xml:space="preserve">Критерии оценивания текущего контроля в форме тестовых заданий с выбором ответа</w:t>
      </w:r>
      <w:r>
        <w:rPr>
          <w:rFonts w:eastAsiaTheme="minorEastAsia"/>
        </w:rPr>
      </w:r>
    </w:p>
    <w:tbl>
      <w:tblPr>
        <w:tblW w:w="946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restart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Оцениваемый показатель</w:t>
            </w:r>
            <w:r/>
          </w:p>
        </w:tc>
        <w:tc>
          <w:tcPr>
            <w:gridSpan w:val="4"/>
            <w:shd w:val="clear" w:fill="auto" w:color="auto"/>
            <w:tcW w:w="612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Кол.баллов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, обеспечивающих получение: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Зачёта</w:t>
            </w:r>
            <w:r/>
          </w:p>
        </w:tc>
        <w:tc>
          <w:tcPr>
            <w:gridSpan w:val="3"/>
            <w:shd w:val="clear" w:fill="auto" w:color="auto"/>
            <w:tcW w:w="450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Оценки за дифференцированный зачёт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удовлетворительно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хорошо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отлично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Процент набранных баллов из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100% возможных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 58%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выше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% и более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% и 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лее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3% и 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лее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тестовых заданий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: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 7 до 9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 9 до 10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 и более</w:t>
            </w:r>
            <w:r/>
          </w:p>
        </w:tc>
      </w:tr>
    </w:tbl>
    <w:p>
      <w:pPr>
        <w:ind w:firstLine="709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i/>
          <w:sz w:val="28"/>
          <w:szCs w:val="28"/>
          <w:lang w:eastAsia="ru-RU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3.2. Итоговая аттестация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bCs/>
          <w:sz w:val="28"/>
          <w:szCs w:val="28"/>
          <w:lang w:eastAsia="ru-RU"/>
        </w:rPr>
        <w:t xml:space="preserve">3.3. Контрольно-измерительные материалы</w:t>
      </w:r>
      <w:r>
        <w:rPr>
          <w:rFonts w:eastAsiaTheme="minorEastAsia"/>
        </w:rPr>
      </w:r>
    </w:p>
    <w:tbl>
      <w:tblPr>
        <w:tblStyle w:val="616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1417"/>
        <w:gridCol w:w="1488"/>
        <w:gridCol w:w="1701"/>
        <w:gridCol w:w="1418"/>
        <w:gridCol w:w="1347"/>
        <w:gridCol w:w="1204"/>
      </w:tblGrid>
      <w:tr>
        <w:trPr>
          <w:jc w:val="center"/>
        </w:trPr>
        <w:tc>
          <w:tcPr>
            <w:tcW w:w="19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Предмет оценивания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Формы и методы оценивания</w:t>
            </w:r>
            <w:r/>
          </w:p>
        </w:tc>
        <w:tc>
          <w:tcPr>
            <w:tcW w:w="14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Характеристика оценочных материалов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Показатели оценивания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Критерии оценивания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Комплект оценочных средств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Виды аттестации</w:t>
            </w:r>
            <w:r/>
          </w:p>
        </w:tc>
      </w:tr>
      <w:tr>
        <w:trPr>
          <w:jc w:val="center"/>
        </w:trPr>
        <w:tc>
          <w:tcPr>
            <w:tcW w:w="191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ОПК-3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Способен орг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анизовывать совместную и индиви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дуальную учебную и воспитательную деятельность обучающ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ихся, в том числе с особыми образова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тельными потреб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ностями, в соответствии с требо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ваниями федер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альных государственных образова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тельных стандартов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Тестирование.</w:t>
            </w:r>
            <w:r/>
          </w:p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r>
            <w:r/>
          </w:p>
        </w:tc>
        <w:tc>
          <w:tcPr>
            <w:tcW w:w="14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Тестовые задания с выбором ответа 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отражают уровень усвоения теоретического материала в рамках учебной программы.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Демонстрация компетентности по оцениваемой 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енции при выполнении заданий 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кущего контроля и итоговой аттестации.</w:t>
            </w:r>
            <w:r/>
          </w:p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Степень усвоения пройденного мате-риала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1134" w:leader="none"/>
              </w:tabs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Тестовые задания.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Текущий контроль.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 Итоговая аттестация</w:t>
            </w:r>
            <w:r/>
          </w:p>
        </w:tc>
      </w:tr>
      <w:tr>
        <w:trPr>
          <w:jc w:val="center"/>
        </w:trPr>
        <w:tc>
          <w:tcPr>
            <w:tcW w:w="191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ОПК-6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bidi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bidi="ru-RU"/>
              </w:rPr>
              <w:t xml:space="preserve">обучающихся с особыми образовательными потребностями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Тестирование.</w:t>
            </w:r>
            <w:r/>
          </w:p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r>
            <w:r/>
          </w:p>
        </w:tc>
        <w:tc>
          <w:tcPr>
            <w:tcW w:w="14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Тестовые задания с выбором ответа 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отражают уровень усвоения теоретического материала в рамках учебной программы.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Демонстрация компетентности по оцениваемой 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енции при выполнении заданий 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кущего контроля и итоговой аттестации.</w:t>
            </w:r>
            <w:r/>
          </w:p>
          <w:p>
            <w:pPr>
              <w:contextualSpacing w:val="true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Степень усвоения пройденного мате-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риала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1134" w:leader="none"/>
              </w:tabs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Тестовые задания.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bidi="ru-RU"/>
              </w:rPr>
              <w:t xml:space="preserve">Текущий контроль.</w:t>
            </w:r>
            <w:r>
              <w:rPr>
                <w:rFonts w:ascii="Times New Roman" w:hAnsi="Times New Roman" w:cs="Times New Roman" w:eastAsia="Arial Unicode MS"/>
                <w:color w:val="000000"/>
                <w:sz w:val="24"/>
                <w:szCs w:val="24"/>
                <w:lang w:bidi="ru-RU"/>
              </w:rPr>
              <w:t xml:space="preserve"> Итоговая аттестация</w:t>
            </w:r>
            <w:r/>
          </w:p>
        </w:tc>
      </w:tr>
    </w:tbl>
    <w:p>
      <w:pPr>
        <w:ind w:firstLine="709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</w:p>
    <w:p>
      <w:pPr>
        <w:ind w:firstLine="709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РАЗДЕЛ 4. «ОРГАНИЗАЦИОННО-ПЕДАГОГИЧЕСКИЕ УСЛОВИЯ РЕАЛИЗАЦИИ ПРОГРАММЫ»</w:t>
      </w:r>
      <w:r>
        <w:rPr>
          <w:rFonts w:eastAsiaTheme="minorEastAsia"/>
        </w:rPr>
      </w:r>
    </w:p>
    <w:p>
      <w:pPr>
        <w:numPr>
          <w:ilvl w:val="1"/>
          <w:numId w:val="3"/>
        </w:numPr>
        <w:contextualSpacing w:val="true"/>
        <w:ind w:right="115"/>
        <w:jc w:val="both"/>
        <w:spacing w:lineRule="auto" w:line="360" w:after="200" w:before="174"/>
        <w:widowControl w:val="off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  <w:t xml:space="preserve">Учебно-методическое обеспечение и информационное обеспечение программы</w:t>
      </w:r>
      <w:r>
        <w:rPr>
          <w:rFonts w:eastAsiaTheme="minorEastAsia"/>
        </w:rPr>
      </w:r>
    </w:p>
    <w:p>
      <w:pPr>
        <w:contextualSpacing w:val="true"/>
        <w:ind w:left="450"/>
        <w:jc w:val="center"/>
        <w:spacing w:lineRule="auto" w:line="360" w:after="0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  <w:t xml:space="preserve">Список литературы</w:t>
      </w:r>
      <w:r>
        <w:rPr>
          <w:rFonts w:eastAsiaTheme="minorEastAsia"/>
        </w:rPr>
      </w:r>
    </w:p>
    <w:p>
      <w:pPr>
        <w:contextualSpacing w:val="true"/>
        <w:ind w:left="450"/>
        <w:jc w:val="center"/>
        <w:spacing w:lineRule="auto" w:line="360" w:after="0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1911"/>
        <w:gridCol w:w="7943"/>
      </w:tblGrid>
      <w:tr>
        <w:trPr>
          <w:trHeight w:val="878"/>
        </w:trPr>
        <w:tc>
          <w:tcPr>
            <w:tcW w:w="19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Основная литература</w:t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Акишина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 А.А., Каган О.Е. Учимся учить. Для преподавателей русского языка как иностранного. – 3-е издание,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испр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 и доп. –  М.: 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ус. Яз. Курсы, 2017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 – 256 с.</w:t>
            </w:r>
            <w:r/>
          </w:p>
        </w:tc>
      </w:tr>
      <w:tr>
        <w:trPr>
          <w:trHeight w:val="651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Балыхина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 Т.М. Методика преподавания русского языка как неродного: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Учеб.пособие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Изд. 2-е,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испр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 – М.: РУДН, 2018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 – 188с.</w:t>
            </w:r>
            <w:r/>
          </w:p>
        </w:tc>
      </w:tr>
      <w:tr>
        <w:trPr>
          <w:trHeight w:val="547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Применение информационно-коммуникационных технологий в практике преп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одавания РКИ. – М.: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РосНОУ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, 2019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. – 144с.</w:t>
            </w:r>
            <w:r/>
          </w:p>
        </w:tc>
      </w:tr>
      <w:tr>
        <w:trPr>
          <w:trHeight w:val="642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Хамраева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 Е.А.,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Ряузова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 О.Ю. и др. Лингво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Федерации. – РГПУ им. А.И. Герцена. – СПб., 2018. – 156 с.</w:t>
            </w:r>
            <w:r/>
          </w:p>
        </w:tc>
      </w:tr>
      <w:tr>
        <w:trPr>
          <w:trHeight w:val="592"/>
        </w:trPr>
        <w:tc>
          <w:tcPr>
            <w:tcW w:w="19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Дополнительная литература</w:t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Балыхина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, Т.М. Что такое русский тест? Российская государственная система тестирования граждан зарубежных стран по русскому языку (ТРКИ- TORFL)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 М.: «Русский язык». Курсы, 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6. -56с.</w:t>
            </w:r>
            <w:r/>
          </w:p>
        </w:tc>
      </w:tr>
      <w:tr>
        <w:trPr>
          <w:trHeight w:val="592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Игнатьева О.,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Балыхина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 Т.М. Ошибки как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лигводидактический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 феномен. Основы теории и методика предупреждения, М.,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LapLamber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tAcademicPublishing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, 2012. 148с</w:t>
            </w:r>
            <w:r/>
          </w:p>
        </w:tc>
      </w:tr>
      <w:tr>
        <w:trPr>
          <w:trHeight w:val="605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Капитонова Т.И., Московкин Л.В., Щукин А.Н. Методы и технологии обучения русскому языку как иностранному / под ред. А.Н.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Щукина. – М.: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Рус.яз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 Курсы, 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8. – 312 с.</w:t>
            </w:r>
            <w:r/>
          </w:p>
        </w:tc>
      </w:tr>
      <w:tr>
        <w:trPr>
          <w:trHeight w:val="758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Пассов Е.И.,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Кибирева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 Л.В.,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Колларова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 Э. Концепция коммуникативного иноязычного образования (теория и ее реализация). Методическое пособие для русистов. – СПб: «Златоуст», 2007. – 200с.</w:t>
            </w:r>
            <w:r/>
          </w:p>
        </w:tc>
      </w:tr>
      <w:tr>
        <w:trPr>
          <w:trHeight w:val="1266"/>
        </w:trPr>
        <w:tc>
          <w:tcPr>
            <w:tcW w:w="19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tabs>
                <w:tab w:val="num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  <w:t xml:space="preserve">Интернет-источники</w:t>
            </w:r>
            <w:r/>
          </w:p>
        </w:tc>
        <w:tc>
          <w:tcPr>
            <w:tcW w:w="79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Проблемы преподавания русского языка как неродного и пути их решения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bidi="ru-RU" w:eastAsia="ru-RU"/>
              </w:rPr>
              <w:t xml:space="preserve">[Электронный источник] / </w:t>
            </w:r>
            <w:hyperlink r:id="rId12" w:tooltip="https://infourok.ru/problemi-prepodavaniya-russkogo-yazika-kak-nerodnogo-i-puti-ih-resheniya-2273446.html" w:history="1">
              <w:r>
                <w:rPr>
                  <w:rStyle w:val="617"/>
                  <w:rFonts w:ascii="Times New Roman" w:hAnsi="Times New Roman" w:cs="Times New Roman"/>
                  <w:sz w:val="24"/>
                  <w:szCs w:val="24"/>
                </w:rPr>
                <w:t xml:space="preserve">https://infourok.ru/problemi-prepodavaniya-russkogo-yazika-kak-nerodnogo-i-puti-ih-resheniya-2273446.html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 (дата обращения 02.11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.2021)</w:t>
            </w:r>
            <w:r/>
          </w:p>
        </w:tc>
      </w:tr>
      <w:tr>
        <w:trPr>
          <w:trHeight w:val="416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tabs>
                <w:tab w:val="num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Русский язык как неродной: методика и ресурсы: портал для учителей и преподавателей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bidi="ru-RU" w:eastAsia="ru-RU"/>
              </w:rPr>
              <w:t xml:space="preserve">[Электронный источник] / </w:t>
            </w:r>
            <w:hyperlink r:id="rId13" w:tooltip="http://window.edu.ru/resource/970/79970" w:history="1">
              <w:r>
                <w:rPr>
                  <w:rStyle w:val="617"/>
                  <w:rFonts w:ascii="Times New Roman" w:hAnsi="Times New Roman" w:cs="Times New Roman"/>
                  <w:sz w:val="24"/>
                  <w:szCs w:val="24"/>
                </w:rPr>
                <w:t xml:space="preserve">http://window.edu.ru/resource/970/79970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(дата обраще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ния 02.11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.2021)</w:t>
            </w:r>
            <w:r/>
          </w:p>
        </w:tc>
      </w:tr>
      <w:tr>
        <w:trPr>
          <w:trHeight w:val="987"/>
        </w:trPr>
        <w:tc>
          <w:tcPr>
            <w:tcBorders>
              <w:bottom w:val="single" w:sz="4" w:space="0" w:color="auto"/>
            </w:tcBorders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tabs>
                <w:tab w:val="num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9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Обучение русскому языку как неродному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 [Электронный источник] / </w:t>
            </w:r>
            <w:hyperlink r:id="rId14" w:tooltip="https://urok.1sept.ru/articles/518211" w:history="1">
              <w:r>
                <w:rPr>
                  <w:rStyle w:val="617"/>
                  <w:rFonts w:ascii="Times New Roman" w:hAnsi="Times New Roman" w:cs="Times New Roman"/>
                  <w:sz w:val="24"/>
                  <w:szCs w:val="24"/>
                </w:rPr>
                <w:t xml:space="preserve">https://urok.1sept.ru/articles/518211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(дата обращения 02.11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.2021)</w:t>
            </w:r>
            <w:r/>
          </w:p>
        </w:tc>
      </w:tr>
      <w:tr>
        <w:trPr>
          <w:trHeight w:val="987"/>
        </w:trPr>
        <w:tc>
          <w:tcPr>
            <w:tcBorders>
              <w:bottom w:val="single" w:sz="4" w:space="0" w:color="auto"/>
            </w:tcBorders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tabs>
                <w:tab w:val="num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9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Русский язык как неродной: основные понятия и характеристики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[Электронный источник] / </w:t>
            </w:r>
            <w:hyperlink r:id="rId15" w:tooltip="https://rusist24.rudn.ru/index.php/stati-po-rki/russkij-yazyk-kak-nerodnoj-osnovnye-ponyatiya-i-kharakteristiki" w:history="1">
              <w:r>
                <w:rPr>
                  <w:rStyle w:val="617"/>
                  <w:rFonts w:ascii="Times New Roman" w:hAnsi="Times New Roman" w:cs="Times New Roman"/>
                  <w:sz w:val="24"/>
                  <w:szCs w:val="24"/>
                </w:rPr>
                <w:t xml:space="preserve">https://rusist24.rudn.ru/index.php/stati-po-rki/russkij-yazyk-kak-nerodnoj-osnovnye-ponyatiya-i-kharakteristiki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(дата обра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щения 02.11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.2021)</w:t>
            </w:r>
            <w:r/>
          </w:p>
        </w:tc>
      </w:tr>
      <w:tr>
        <w:trPr>
          <w:trHeight w:val="1126"/>
        </w:trPr>
        <w:tc>
          <w:tcPr>
            <w:tcW w:w="191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tabs>
                <w:tab w:val="num" w:pos="0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9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К вопросу о методических основах преподавания русского языка как родного, неродного и иностранного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bidi="ru-RU" w:eastAsia="ru-RU"/>
              </w:rPr>
              <w:t xml:space="preserve">[Электронный источник] / </w:t>
            </w:r>
            <w:hyperlink r:id="rId16" w:tooltip="https://cyberleninka.ru/article/n/k-voprosu-o-metodicheskih-osnovah-prepodavaniya-russkogo-yazyka-kak-rodnogo-nerodnogo-i-inostrannogo" w:history="1">
              <w:r>
                <w:rPr>
                  <w:rStyle w:val="617"/>
                  <w:rFonts w:ascii="Times New Roman" w:hAnsi="Times New Roman" w:cs="Times New Roman"/>
                  <w:sz w:val="24"/>
                  <w:szCs w:val="24"/>
                </w:rPr>
                <w:t xml:space="preserve">https://cyberleninka.ru/article/n/k-voprosu-o-metodicheskih-osnovah-prepodavaniya-russkogo-yazyka-kak-rodnogo-nerodnogo-i-inostrannogo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(дата обращения 02.11.2021)</w:t>
            </w:r>
            <w:r/>
          </w:p>
        </w:tc>
      </w:tr>
    </w:tbl>
    <w:p>
      <w:pPr>
        <w:contextualSpacing w:val="true"/>
        <w:spacing w:lineRule="auto" w:line="360" w:after="0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numPr>
          <w:ilvl w:val="1"/>
          <w:numId w:val="3"/>
        </w:numPr>
        <w:contextualSpacing w:val="true"/>
        <w:ind w:left="0" w:firstLine="709"/>
        <w:jc w:val="both"/>
        <w:spacing w:lineRule="auto" w:line="360" w:after="0"/>
        <w:widowControl w:val="off"/>
        <w:rPr>
          <w:rFonts w:ascii="Times New Roman" w:hAnsi="Times New Roman" w:cs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DejaVu Sans" w:eastAsiaTheme="minorEastAsia"/>
          <w:b/>
          <w:color w:val="000000"/>
          <w:sz w:val="28"/>
          <w:szCs w:val="28"/>
          <w:lang w:eastAsia="ar-SA"/>
        </w:rPr>
        <w:t xml:space="preserve">Материально-технические условия реализации программы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Для реализации программы необходимо следующее материально-техническое обеспечение: </w:t>
      </w:r>
      <w:r>
        <w:rPr>
          <w:rFonts w:eastAsiaTheme="minorEastAsia"/>
        </w:rPr>
      </w:r>
    </w:p>
    <w:p>
      <w:pPr>
        <w:numPr>
          <w:ilvl w:val="0"/>
          <w:numId w:val="2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компьютерное оборудование для использования видео и аудиовизуальных средств обучения;</w:t>
      </w:r>
      <w:r>
        <w:rPr>
          <w:rFonts w:eastAsiaTheme="minorEastAsia"/>
        </w:rPr>
      </w:r>
    </w:p>
    <w:p>
      <w:pPr>
        <w:numPr>
          <w:ilvl w:val="0"/>
          <w:numId w:val="2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система дистанционного обучения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АНТИТРЕНИНГИ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;</w:t>
      </w:r>
      <w:r>
        <w:rPr>
          <w:rFonts w:eastAsiaTheme="minorEastAsia"/>
        </w:rPr>
      </w:r>
    </w:p>
    <w:p>
      <w:pPr>
        <w:numPr>
          <w:ilvl w:val="0"/>
          <w:numId w:val="2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доступ к сети Интернет.</w:t>
      </w:r>
      <w:r>
        <w:rPr>
          <w:rFonts w:eastAsiaTheme="minorEastAsia"/>
        </w:rPr>
      </w:r>
    </w:p>
    <w:p>
      <w:pPr>
        <w:numPr>
          <w:ilvl w:val="1"/>
          <w:numId w:val="3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Образовательные технологии, используемые в процессе реализации программы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Программа реализуется с использованием дистанционных образовательных технологий. </w:t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Все учебные ресурсы размещены в информационной среде на платформе дистанционного обучения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АНТИТРЕНИНГИ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</w:p>
    <w:p>
      <w:pPr>
        <w:ind w:firstLine="709"/>
        <w:jc w:val="right"/>
        <w:spacing w:lineRule="auto" w:line="360" w:after="0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4"/>
          <w:szCs w:val="24"/>
          <w:lang w:bidi="ru-RU"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bidi="ru-RU" w:eastAsia="ru-RU"/>
        </w:rPr>
      </w:r>
      <w:r>
        <w:rPr>
          <w:rFonts w:eastAsiaTheme="minorEastAsia"/>
        </w:rPr>
      </w:r>
    </w:p>
    <w:p>
      <w:pPr>
        <w:rPr>
          <w:rFonts w:ascii="Times New Roman" w:hAnsi="Times New Roman" w:cs="Times New Roman" w:eastAsia="Times New Roman"/>
          <w:b/>
          <w:sz w:val="24"/>
          <w:szCs w:val="24"/>
          <w:lang w:bidi="ru-RU"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bidi="ru-RU" w:eastAsia="ru-RU"/>
        </w:rPr>
        <w:br w:type="page"/>
      </w:r>
      <w:r>
        <w:rPr>
          <w:rFonts w:eastAsiaTheme="minorEastAsia"/>
        </w:rPr>
      </w:r>
    </w:p>
    <w:p>
      <w:pPr>
        <w:ind w:firstLine="709"/>
        <w:jc w:val="right"/>
        <w:spacing w:lineRule="auto" w:line="360" w:after="0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b/>
          <w:sz w:val="24"/>
          <w:szCs w:val="24"/>
          <w:lang w:bidi="ru-RU" w:eastAsia="ru-RU"/>
        </w:rPr>
        <w:outlineLvl w:val="0"/>
      </w:pPr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bidi="ru-RU" w:eastAsia="ru-RU"/>
        </w:rPr>
        <w:t xml:space="preserve">Приложение 1</w:t>
      </w:r>
      <w:r>
        <w:rPr>
          <w:rFonts w:eastAsiaTheme="minorEastAsia"/>
        </w:rPr>
      </w:r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b/>
          <w:sz w:val="24"/>
          <w:szCs w:val="24"/>
        </w:rPr>
        <w:t xml:space="preserve">Тестовые задания </w:t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1.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Создание на уроке «ситуации успеха» способствует...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навыков письменной речи.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мотивации к изучению русского языка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снятию языкового барьера.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2.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Базовый уровень владения русским языком как иностранным предполагает...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основных коммуникативных потребностей при общении с носителями языка в социально-бытовой, социально-культурной и учебной сферах.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самых необходимых коммуникативных потребностей при общении с носителями языка в ограниченном числе предсказуемых ситуаций.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элементарных коммуникативных потребностей при общении с носителями языка в минимальном наборе ситуаций.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3.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Что значит овладеть словом?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главным его значением.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его значением, формой (его звуком и зрительным образом), его способностью вступать в связь с другими словами (семантическую, грамматическую).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словообразованием, словоизменением и употреблением слова в речи, т.е. в определенных типах предложений.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4.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Если обучающиеся не понимают значения слов, надо 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обучающиеся сами попытались догадаться об их значении.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обучающиеся обратились к словарю.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семантизации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соответствующие уровню владения РКИ обучающимися.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5.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Какая лексика входит в активный лексический минимум?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обучаемые должны понимать при чтении и слушании иноязычной речи.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активный (продуктивный) словарь входят слова, которые обучаемые должны употреблять в устной речи для выражения своих мыслей.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значение которых они могут посмотреть в словаре.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6.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К принципам отбора активной лексики относится 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частотности (включаются наиболее употребительные слова в различных сферах общения).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семантический (отбираемые слова должны соответствовать тематике занятия).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стилистической ограниченности (диалектизмы, жаргонизмы, профессиональная лексика).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7.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К способам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семантизации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 лексики относятся...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– краткое разъяснение понятия (используется при несовпадении понятий, выражаемых словами двух языков или при отсутствии в одном из них).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дефиниция – раскрытие значения слова описательным путем с помощью известных лексических единиц.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на предметную и языковую наглядность.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8.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Текстоориентированный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 подход в методике преподавания РКИ используется для обучения...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устным видам речевой деятельности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 видам речевой деятельности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лексике и грамматике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rPr>
          <w:gridAfter w:val="1"/>
        </w:trPr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9.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Текст — это…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Текст — это…</w:t>
            </w:r>
            <w:r/>
          </w:p>
        </w:tc>
      </w:tr>
      <w:tr>
        <w:trPr>
          <w:gridAfter w:val="1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высказывание.</w:t>
            </w:r>
            <w:r/>
          </w:p>
        </w:tc>
      </w:tr>
      <w:tr>
        <w:trPr>
          <w:gridAfter w:val="1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речевое произведение.</w:t>
            </w:r>
            <w:r/>
          </w:p>
        </w:tc>
      </w:tr>
      <w:tr>
        <w:trPr>
          <w:gridAfter w:val="1"/>
        </w:trPr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речевой деятельности, словесное произведение, реализующее поставленную цель.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10.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Какие функции выполняет текст в учебном процессе? Текст — это…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речевых моделей (устных и письменных).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портрет говорящего.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11.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Отбор текстов в учебных целях предполагает ...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ценность.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культурологическую направленность.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уровню владения русским языком как иностранным/неродным и возрастным интересам обучающихся.</w:t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EastAsia"/>
          <w:sz w:val="24"/>
          <w:szCs w:val="24"/>
        </w:rPr>
      </w:r>
      <w:r>
        <w:rPr>
          <w:rFonts w:eastAsiaTheme="min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Вопрос 12.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auto"/>
              </w:rPr>
              <w:t xml:space="preserve">Какие приёмы адаптации учебного текста используются в обучении РКИ?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лингвистические.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Нелингвистические: информация, объем текста, тематические линии, содержание, культурологические реалии.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Лингвистические: грамматические и синтаксические конструкции, отдельные лексемы. Способ адаптации: опущение, замена (генерализация и конкретизация), добавление, перестановка, упрощение).</w:t>
            </w:r>
            <w:r/>
          </w:p>
        </w:tc>
      </w:tr>
    </w:tbl>
    <w:p>
      <w:r>
        <w:rPr>
          <w:rFonts w:eastAsiaTheme="minorEastAsia"/>
        </w:rPr>
      </w:r>
      <w:bookmarkStart w:id="0" w:name="_GoBack"/>
      <w:r>
        <w:rPr>
          <w:rFonts w:eastAsiaTheme="minorEastAsia"/>
        </w:rPr>
      </w:r>
      <w:bookmarkEnd w:id="0"/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851" w:right="991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 Symbol">
    <w:panose1 w:val="020B0502040504020204"/>
  </w:font>
  <w:font w:name="yandex-sans">
    <w:panose1 w:val="02000500000000020004"/>
  </w:font>
  <w:font w:name="DejaVu Sans">
    <w:panose1 w:val="020B06030308040202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68" w:hanging="567"/>
      </w:pPr>
      <w:rPr>
        <w:rFonts w:hint="default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135" w:hanging="567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562" w:hanging="567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463" w:hanging="567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364" w:hanging="567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65" w:hanging="567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166" w:hanging="567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067" w:hanging="567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968" w:hanging="567"/>
      </w:pPr>
      <w:rPr>
        <w:rFonts w:hint="default"/>
        <w:lang w:val="ru-RU" w:bidi="ru-RU" w:eastAsia="ru-RU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15" w:customStyle="1">
    <w:name w:val="Table Normal11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Сетка таблицы1"/>
    <w:basedOn w:val="612"/>
    <w:next w:val="614"/>
    <w:uiPriority w:val="59"/>
    <w:rPr>
      <w:rFonts w:eastAsia="Times New Roman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17">
    <w:name w:val="Hyperlink"/>
    <w:basedOn w:val="611"/>
    <w:uiPriority w:val="99"/>
    <w:unhideWhenUsed/>
    <w:rPr>
      <w:color w:val="0563C1" w:themeColor="hyperlink"/>
      <w:u w:val="single"/>
    </w:rPr>
  </w:style>
  <w:style w:type="paragraph" w:styleId="618">
    <w:name w:val="Normal (Web)"/>
    <w:basedOn w:val="61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9">
    <w:name w:val="HTML Preformatted"/>
    <w:basedOn w:val="610"/>
    <w:link w:val="62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0" w:customStyle="1">
    <w:name w:val="Стандартный HTML Знак"/>
    <w:basedOn w:val="611"/>
    <w:link w:val="619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infourok.ru/problemi-prepodavaniya-russkogo-yazika-kak-nerodnogo-i-puti-ih-resheniya-2273446.html" TargetMode="External"/><Relationship Id="rId13" Type="http://schemas.openxmlformats.org/officeDocument/2006/relationships/hyperlink" Target="http://window.edu.ru/resource/970/79970" TargetMode="External"/><Relationship Id="rId14" Type="http://schemas.openxmlformats.org/officeDocument/2006/relationships/hyperlink" Target="https://urok.1sept.ru/articles/518211" TargetMode="External"/><Relationship Id="rId15" Type="http://schemas.openxmlformats.org/officeDocument/2006/relationships/hyperlink" Target="https://rusist24.rudn.ru/index.php/stati-po-rki/russkij-yazyk-kak-nerodnoj-osnovnye-ponyatiya-i-kharakteristiki" TargetMode="External"/><Relationship Id="rId16" Type="http://schemas.openxmlformats.org/officeDocument/2006/relationships/hyperlink" Target="https://cyberleninka.ru/article/n/k-voprosu-o-metodicheskih-osnovah-prepodavaniya-russkogo-yazyka-kak-rodnogo-nerodnogo-i-inostrannog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Центр ДПО</cp:lastModifiedBy>
  <cp:revision>18</cp:revision>
  <dcterms:created xsi:type="dcterms:W3CDTF">2021-10-14T08:35:00Z</dcterms:created>
  <dcterms:modified xsi:type="dcterms:W3CDTF">2022-02-11T16:19:51Z</dcterms:modified>
</cp:coreProperties>
</file>